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567" w:rsidRPr="00E91567" w:rsidRDefault="00E91567" w:rsidP="00E91567">
      <w:pPr>
        <w:tabs>
          <w:tab w:val="num" w:pos="0"/>
          <w:tab w:val="left" w:pos="142"/>
        </w:tabs>
        <w:ind w:firstLine="851"/>
        <w:contextualSpacing/>
        <w:jc w:val="right"/>
        <w:rPr>
          <w:bCs/>
          <w:color w:val="auto"/>
        </w:rPr>
      </w:pPr>
      <w:r w:rsidRPr="00E91567">
        <w:rPr>
          <w:bCs/>
          <w:color w:val="auto"/>
        </w:rPr>
        <w:t>Приложение 10</w:t>
      </w:r>
    </w:p>
    <w:p w:rsidR="00E91567" w:rsidRPr="00E91567" w:rsidRDefault="00E91567" w:rsidP="00E91567">
      <w:pPr>
        <w:tabs>
          <w:tab w:val="num" w:pos="0"/>
          <w:tab w:val="left" w:pos="142"/>
        </w:tabs>
        <w:ind w:firstLine="851"/>
        <w:contextualSpacing/>
        <w:jc w:val="right"/>
        <w:rPr>
          <w:bCs/>
          <w:color w:val="auto"/>
        </w:rPr>
      </w:pPr>
      <w:r w:rsidRPr="00E91567">
        <w:rPr>
          <w:bCs/>
          <w:color w:val="auto"/>
        </w:rPr>
        <w:t>К приказу от 28.12.2021 №349</w:t>
      </w:r>
    </w:p>
    <w:p w:rsidR="00E91567" w:rsidRDefault="00E91567" w:rsidP="00E91567">
      <w:pPr>
        <w:tabs>
          <w:tab w:val="num" w:pos="0"/>
          <w:tab w:val="left" w:pos="142"/>
        </w:tabs>
        <w:ind w:firstLine="851"/>
        <w:contextualSpacing/>
        <w:jc w:val="right"/>
        <w:rPr>
          <w:b/>
          <w:bCs/>
          <w:color w:val="auto"/>
        </w:rPr>
      </w:pPr>
    </w:p>
    <w:p w:rsidR="00350B86" w:rsidRPr="00350B86" w:rsidRDefault="00350B86" w:rsidP="00350B86">
      <w:pPr>
        <w:tabs>
          <w:tab w:val="num" w:pos="0"/>
          <w:tab w:val="left" w:pos="142"/>
        </w:tabs>
        <w:ind w:firstLine="851"/>
        <w:contextualSpacing/>
        <w:jc w:val="center"/>
        <w:rPr>
          <w:b/>
          <w:bCs/>
          <w:color w:val="auto"/>
        </w:rPr>
      </w:pPr>
      <w:r w:rsidRPr="00350B86">
        <w:rPr>
          <w:b/>
          <w:bCs/>
          <w:color w:val="auto"/>
        </w:rPr>
        <w:t>СРОКИ ХРАНЕНИЯ ДОКУМЕНТОВ</w:t>
      </w:r>
    </w:p>
    <w:p w:rsidR="00350B86" w:rsidRPr="00350B86" w:rsidRDefault="00350B86" w:rsidP="00350B86">
      <w:pPr>
        <w:tabs>
          <w:tab w:val="num" w:pos="0"/>
          <w:tab w:val="left" w:pos="142"/>
        </w:tabs>
        <w:ind w:firstLine="851"/>
        <w:contextualSpacing/>
        <w:jc w:val="center"/>
        <w:rPr>
          <w:b/>
          <w:bCs/>
          <w:color w:val="auto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72"/>
        <w:gridCol w:w="4536"/>
        <w:gridCol w:w="1960"/>
      </w:tblGrid>
      <w:tr w:rsidR="00350B86" w:rsidRPr="00350B86" w:rsidTr="00350B86">
        <w:trPr>
          <w:tblHeader/>
        </w:trPr>
        <w:tc>
          <w:tcPr>
            <w:tcW w:w="2972" w:type="dxa"/>
            <w:shd w:val="clear" w:color="auto" w:fill="F3F3F3"/>
            <w:vAlign w:val="center"/>
          </w:tcPr>
          <w:p w:rsidR="00350B86" w:rsidRPr="00350B86" w:rsidRDefault="00350B86" w:rsidP="00350B86">
            <w:pPr>
              <w:widowControl/>
              <w:suppressAutoHyphens w:val="0"/>
              <w:spacing w:after="120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Вид документа</w:t>
            </w:r>
          </w:p>
        </w:tc>
        <w:tc>
          <w:tcPr>
            <w:tcW w:w="4536" w:type="dxa"/>
            <w:shd w:val="clear" w:color="auto" w:fill="F3F3F3"/>
            <w:vAlign w:val="center"/>
          </w:tcPr>
          <w:p w:rsidR="00350B86" w:rsidRPr="00350B86" w:rsidRDefault="00350B86" w:rsidP="00350B86">
            <w:pPr>
              <w:widowControl/>
              <w:suppressAutoHyphens w:val="0"/>
              <w:spacing w:after="120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Минимальный срок хранения</w:t>
            </w:r>
          </w:p>
        </w:tc>
        <w:tc>
          <w:tcPr>
            <w:tcW w:w="1960" w:type="dxa"/>
            <w:shd w:val="clear" w:color="auto" w:fill="F3F3F3"/>
            <w:vAlign w:val="center"/>
          </w:tcPr>
          <w:p w:rsidR="00350B86" w:rsidRPr="00350B86" w:rsidRDefault="00350B86" w:rsidP="00350B86">
            <w:pPr>
              <w:widowControl/>
              <w:suppressAutoHyphens w:val="0"/>
              <w:spacing w:after="120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Нормативный акт, устанавливающий границы срока хранения</w:t>
            </w:r>
          </w:p>
        </w:tc>
      </w:tr>
      <w:tr w:rsidR="00350B86" w:rsidRPr="00350B86" w:rsidTr="00350B86">
        <w:trPr>
          <w:trHeight w:val="1364"/>
        </w:trPr>
        <w:tc>
          <w:tcPr>
            <w:tcW w:w="2972" w:type="dxa"/>
          </w:tcPr>
          <w:p w:rsidR="00350B86" w:rsidRPr="00350B86" w:rsidRDefault="00350B86" w:rsidP="00350B86">
            <w:pPr>
              <w:widowControl/>
              <w:suppressAutoHyphens w:val="0"/>
              <w:spacing w:before="120" w:after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Первичные учетные документы</w:t>
            </w:r>
          </w:p>
        </w:tc>
        <w:tc>
          <w:tcPr>
            <w:tcW w:w="4536" w:type="dxa"/>
          </w:tcPr>
          <w:p w:rsidR="00350B86" w:rsidRPr="00350B86" w:rsidRDefault="00350B86" w:rsidP="00350B86">
            <w:pPr>
              <w:widowControl/>
              <w:suppressAutoHyphens w:val="0"/>
              <w:spacing w:before="120" w:after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В течение сроков, устанавливаемых в соответствии с правилами организации государственного архивного дела, но не менее </w:t>
            </w:r>
            <w:r w:rsidRPr="00350B86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 лет</w:t>
            </w: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после отчетного года</w:t>
            </w:r>
          </w:p>
        </w:tc>
        <w:tc>
          <w:tcPr>
            <w:tcW w:w="1960" w:type="dxa"/>
          </w:tcPr>
          <w:p w:rsidR="00350B86" w:rsidRPr="00350B86" w:rsidRDefault="00350B86" w:rsidP="00350B86">
            <w:pPr>
              <w:widowControl/>
              <w:suppressAutoHyphens w:val="0"/>
              <w:spacing w:before="120" w:after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Ч.1 ст.29 Закона № 402-ФЗ</w:t>
            </w:r>
          </w:p>
        </w:tc>
      </w:tr>
      <w:tr w:rsidR="00350B86" w:rsidRPr="00350B86" w:rsidTr="00350B86">
        <w:tc>
          <w:tcPr>
            <w:tcW w:w="2972" w:type="dxa"/>
          </w:tcPr>
          <w:p w:rsidR="00350B86" w:rsidRPr="00350B86" w:rsidRDefault="00350B86" w:rsidP="00350B86">
            <w:pPr>
              <w:widowControl/>
              <w:suppressAutoHyphens w:val="0"/>
              <w:spacing w:before="120" w:after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Документы по личному составу (архивные документы, отражающие трудовые отношения работника с работодателем)</w:t>
            </w:r>
          </w:p>
        </w:tc>
        <w:tc>
          <w:tcPr>
            <w:tcW w:w="4536" w:type="dxa"/>
          </w:tcPr>
          <w:p w:rsidR="00350B86" w:rsidRPr="00350B86" w:rsidRDefault="00350B86" w:rsidP="00350B86">
            <w:pPr>
              <w:widowControl/>
              <w:suppressAutoHyphens w:val="0"/>
              <w:spacing w:before="120" w:after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Документы по личному составу, законченные делопроизводством до 1 января 2003 года, хранятся 75 лет.</w:t>
            </w:r>
          </w:p>
          <w:p w:rsidR="00350B86" w:rsidRPr="00350B86" w:rsidRDefault="00350B86" w:rsidP="00350B86">
            <w:pPr>
              <w:widowControl/>
              <w:suppressAutoHyphens w:val="0"/>
              <w:spacing w:before="120" w:after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Документы по личному составу, законченные делопроизводством после 1 января 2003 года, хранятся 50 лет.</w:t>
            </w:r>
          </w:p>
          <w:p w:rsidR="00350B86" w:rsidRPr="00350B86" w:rsidRDefault="00350B86" w:rsidP="00350B86">
            <w:pPr>
              <w:widowControl/>
              <w:suppressAutoHyphens w:val="0"/>
              <w:spacing w:before="120" w:after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 истечении сроков хранения, указанных в частях 1 и 2 настоящей статьи, документы по личному составу, образовавшиеся в процессе деятельности источников комплектования государственных и муниципальных архивов архивными документами, подлежат экспертизе ценности документов.</w:t>
            </w:r>
          </w:p>
          <w:p w:rsidR="00350B86" w:rsidRPr="00350B86" w:rsidRDefault="00350B86" w:rsidP="00350B86">
            <w:pPr>
              <w:widowControl/>
              <w:suppressAutoHyphens w:val="0"/>
              <w:spacing w:before="120" w:after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Положения, предусмотренные частями 1 и 2 настоящей статьи, не распространяются на документы по личному составу, в отношении которых действующими перечнями архивных документов с указанием сроков их хранения установлен иной срок хранения.</w:t>
            </w:r>
          </w:p>
          <w:p w:rsidR="00350B86" w:rsidRPr="00350B86" w:rsidRDefault="00350B86" w:rsidP="00350B86">
            <w:pPr>
              <w:widowControl/>
              <w:suppressAutoHyphens w:val="0"/>
              <w:spacing w:before="120" w:after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Документы по личному составу, образовавшиеся в связи с прохождением гражданами государственной службы, не являющейся государственной гражданской службой, хранятся в государственных органах, в которых граждане проходили государственную службу, не являющуюся государственной гражданской службой, в течение 75 лет после прекращения государственной службы с проведением экспертизы ценности документов после истечения указанного срока хранения.</w:t>
            </w:r>
          </w:p>
        </w:tc>
        <w:tc>
          <w:tcPr>
            <w:tcW w:w="1960" w:type="dxa"/>
          </w:tcPr>
          <w:p w:rsidR="00350B86" w:rsidRPr="00350B86" w:rsidRDefault="00350B86" w:rsidP="00350B86">
            <w:pPr>
              <w:widowControl/>
              <w:suppressAutoHyphens w:val="0"/>
              <w:spacing w:before="120" w:after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Ст. 22.1 Закона № 125-ФЗ от  22.10.2004 (ред. от 18.06.2017)</w:t>
            </w:r>
          </w:p>
        </w:tc>
      </w:tr>
      <w:tr w:rsidR="00350B86" w:rsidRPr="00350B86" w:rsidTr="00350B86">
        <w:tc>
          <w:tcPr>
            <w:tcW w:w="2972" w:type="dxa"/>
          </w:tcPr>
          <w:p w:rsidR="00350B86" w:rsidRPr="00350B86" w:rsidRDefault="00350B86" w:rsidP="00350B86">
            <w:pPr>
              <w:widowControl/>
              <w:suppressAutoHyphens w:val="0"/>
              <w:spacing w:before="120" w:after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Счета-фактуры выданные и полученные, применяемые при расчетах по НДС *</w:t>
            </w:r>
          </w:p>
        </w:tc>
        <w:tc>
          <w:tcPr>
            <w:tcW w:w="4536" w:type="dxa"/>
          </w:tcPr>
          <w:p w:rsidR="00350B86" w:rsidRPr="00350B86" w:rsidRDefault="00350B86" w:rsidP="00350B86">
            <w:pPr>
              <w:widowControl/>
              <w:suppressAutoHyphens w:val="0"/>
              <w:spacing w:before="120" w:after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lang w:eastAsia="ru-RU"/>
              </w:rPr>
              <w:t xml:space="preserve">Не менее </w:t>
            </w:r>
            <w:r w:rsidRPr="00350B86">
              <w:rPr>
                <w:rFonts w:eastAsia="Times New Roman"/>
                <w:b/>
                <w:color w:val="auto"/>
                <w:sz w:val="20"/>
                <w:lang w:eastAsia="ru-RU"/>
              </w:rPr>
              <w:t>4 лет</w:t>
            </w:r>
            <w:r w:rsidRPr="00350B86">
              <w:rPr>
                <w:rFonts w:eastAsia="Times New Roman"/>
                <w:color w:val="auto"/>
                <w:sz w:val="20"/>
                <w:lang w:eastAsia="ru-RU"/>
              </w:rPr>
              <w:t xml:space="preserve"> с даты последней записи в </w:t>
            </w: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Журнале учета полученных и выставленных счетов-фактур, в котором хранится счет-фактура</w:t>
            </w:r>
          </w:p>
        </w:tc>
        <w:tc>
          <w:tcPr>
            <w:tcW w:w="1960" w:type="dxa"/>
          </w:tcPr>
          <w:p w:rsidR="00350B86" w:rsidRPr="00350B86" w:rsidRDefault="00350B86" w:rsidP="00350B86">
            <w:pPr>
              <w:widowControl/>
              <w:suppressAutoHyphens w:val="0"/>
              <w:spacing w:before="120" w:after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lang w:eastAsia="ru-RU"/>
              </w:rPr>
              <w:t>Постановление Правительства РФ от 26 декабря 2011 г.</w:t>
            </w:r>
            <w:r w:rsidRPr="00350B86">
              <w:rPr>
                <w:lang/>
              </w:rPr>
              <w:t xml:space="preserve"> </w:t>
            </w:r>
            <w:r w:rsidRPr="00350B86">
              <w:rPr>
                <w:rFonts w:eastAsia="Times New Roman"/>
                <w:color w:val="auto"/>
                <w:sz w:val="20"/>
                <w:lang w:eastAsia="ru-RU"/>
              </w:rPr>
              <w:t xml:space="preserve">№1137 (ред. от 01.02.2018) </w:t>
            </w:r>
          </w:p>
        </w:tc>
      </w:tr>
      <w:tr w:rsidR="00350B86" w:rsidRPr="00350B86" w:rsidTr="00350B86">
        <w:tc>
          <w:tcPr>
            <w:tcW w:w="2972" w:type="dxa"/>
          </w:tcPr>
          <w:p w:rsidR="00350B86" w:rsidRPr="00350B86" w:rsidRDefault="00350B86" w:rsidP="00350B86">
            <w:pPr>
              <w:widowControl/>
              <w:suppressAutoHyphens w:val="0"/>
              <w:spacing w:before="120" w:after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Заверенные в установленном порядке </w:t>
            </w:r>
            <w:r w:rsidRPr="00350B86">
              <w:rPr>
                <w:rFonts w:eastAsia="Times New Roman"/>
                <w:color w:val="auto"/>
                <w:sz w:val="20"/>
                <w:lang w:eastAsia="ru-RU"/>
              </w:rPr>
              <w:t xml:space="preserve">комиссионером </w:t>
            </w: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(агентом) копии счетов-фактур, полученных комитентами (принципалами)</w:t>
            </w:r>
          </w:p>
        </w:tc>
        <w:tc>
          <w:tcPr>
            <w:tcW w:w="4536" w:type="dxa"/>
          </w:tcPr>
          <w:p w:rsidR="00350B86" w:rsidRPr="00350B86" w:rsidRDefault="00350B86" w:rsidP="00350B86">
            <w:pPr>
              <w:widowControl/>
              <w:suppressAutoHyphens w:val="0"/>
              <w:spacing w:before="120" w:after="120"/>
              <w:rPr>
                <w:rFonts w:eastAsia="Times New Roman"/>
                <w:color w:val="auto"/>
                <w:sz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lang w:eastAsia="ru-RU"/>
              </w:rPr>
              <w:t xml:space="preserve">Не менее </w:t>
            </w:r>
            <w:r w:rsidRPr="00350B86">
              <w:rPr>
                <w:rFonts w:eastAsia="Times New Roman"/>
                <w:b/>
                <w:color w:val="auto"/>
                <w:sz w:val="20"/>
                <w:lang w:eastAsia="ru-RU"/>
              </w:rPr>
              <w:t>4 лет</w:t>
            </w:r>
            <w:r w:rsidRPr="00350B86">
              <w:rPr>
                <w:rFonts w:eastAsia="Times New Roman"/>
                <w:color w:val="auto"/>
                <w:sz w:val="20"/>
                <w:lang w:eastAsia="ru-RU"/>
              </w:rPr>
              <w:t xml:space="preserve"> с даты последней записи в </w:t>
            </w: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Журнале учета полученных и выставленных счетов-фактур, в котором хранится счет-фактура</w:t>
            </w:r>
          </w:p>
        </w:tc>
        <w:tc>
          <w:tcPr>
            <w:tcW w:w="1960" w:type="dxa"/>
          </w:tcPr>
          <w:p w:rsidR="00350B86" w:rsidRPr="00350B86" w:rsidRDefault="00350B86" w:rsidP="00350B86">
            <w:pPr>
              <w:widowControl/>
              <w:suppressAutoHyphens w:val="0"/>
              <w:spacing w:before="120" w:after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Постановление Правительства РФ от 26 декабря 2011 г. №1137 (ред. от 01.02.2018)</w:t>
            </w:r>
          </w:p>
        </w:tc>
      </w:tr>
      <w:tr w:rsidR="00350B86" w:rsidRPr="00350B86" w:rsidTr="00350B86">
        <w:tc>
          <w:tcPr>
            <w:tcW w:w="2972" w:type="dxa"/>
          </w:tcPr>
          <w:p w:rsidR="00350B86" w:rsidRPr="00350B86" w:rsidRDefault="00350B86" w:rsidP="00350B86">
            <w:pPr>
              <w:widowControl/>
              <w:suppressAutoHyphens w:val="0"/>
              <w:spacing w:before="120" w:after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>Таможенные декларации (их заверенные копии) платежные и иные документы, подтверждающие уплату НДС в отношении товаров, ввезенных на территорию РФ</w:t>
            </w:r>
          </w:p>
        </w:tc>
        <w:tc>
          <w:tcPr>
            <w:tcW w:w="4536" w:type="dxa"/>
          </w:tcPr>
          <w:p w:rsidR="00350B86" w:rsidRPr="00350B86" w:rsidRDefault="00350B86" w:rsidP="00350B86">
            <w:pPr>
              <w:widowControl/>
              <w:suppressAutoHyphens w:val="0"/>
              <w:spacing w:before="120" w:after="120"/>
              <w:rPr>
                <w:rFonts w:eastAsia="Times New Roman"/>
                <w:color w:val="auto"/>
                <w:sz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lang w:eastAsia="ru-RU"/>
              </w:rPr>
              <w:t xml:space="preserve">Не менее </w:t>
            </w:r>
            <w:r w:rsidRPr="00350B86">
              <w:rPr>
                <w:rFonts w:eastAsia="Times New Roman"/>
                <w:b/>
                <w:color w:val="auto"/>
                <w:sz w:val="20"/>
                <w:lang w:eastAsia="ru-RU"/>
              </w:rPr>
              <w:t>4 лет</w:t>
            </w:r>
            <w:r w:rsidRPr="00350B86">
              <w:rPr>
                <w:rFonts w:eastAsia="Times New Roman"/>
                <w:color w:val="auto"/>
                <w:sz w:val="20"/>
                <w:lang w:eastAsia="ru-RU"/>
              </w:rPr>
              <w:t xml:space="preserve"> с даты последней записи в </w:t>
            </w: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Журнале учета полученных и выставленных счетов-фактур, в котором подлежат хранению указанные документы</w:t>
            </w:r>
          </w:p>
        </w:tc>
        <w:tc>
          <w:tcPr>
            <w:tcW w:w="1960" w:type="dxa"/>
          </w:tcPr>
          <w:p w:rsidR="00350B86" w:rsidRPr="00350B86" w:rsidRDefault="00350B86" w:rsidP="00350B86">
            <w:pPr>
              <w:widowControl/>
              <w:suppressAutoHyphens w:val="0"/>
              <w:spacing w:before="120" w:after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Постановление Правительства РФ от 26 декабря 2011 г. №1137 (ред. от 01.02.2018)</w:t>
            </w:r>
          </w:p>
        </w:tc>
      </w:tr>
      <w:tr w:rsidR="00350B86" w:rsidRPr="00350B86" w:rsidTr="00350B86">
        <w:tc>
          <w:tcPr>
            <w:tcW w:w="2972" w:type="dxa"/>
          </w:tcPr>
          <w:p w:rsidR="00350B86" w:rsidRPr="00350B86" w:rsidRDefault="00350B86" w:rsidP="00350B86">
            <w:pPr>
              <w:widowControl/>
              <w:suppressAutoHyphens w:val="0"/>
              <w:spacing w:before="120" w:after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Заявления о ввозе товаров и об уплате косвенных налогов с отметками налоговых органов об уплате НДС или их заверенные копии, копии платежных и иных документов, подтверждающих уплату НДС в отношении товаров, импортируемых на территорию РФ</w:t>
            </w:r>
          </w:p>
        </w:tc>
        <w:tc>
          <w:tcPr>
            <w:tcW w:w="4536" w:type="dxa"/>
          </w:tcPr>
          <w:p w:rsidR="00350B86" w:rsidRPr="00350B86" w:rsidRDefault="00350B86" w:rsidP="00350B86">
            <w:pPr>
              <w:widowControl/>
              <w:suppressAutoHyphens w:val="0"/>
              <w:spacing w:before="120" w:after="120"/>
              <w:rPr>
                <w:rFonts w:eastAsia="Times New Roman"/>
                <w:color w:val="auto"/>
                <w:sz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lang w:eastAsia="ru-RU"/>
              </w:rPr>
              <w:t xml:space="preserve">Не менее </w:t>
            </w:r>
            <w:r w:rsidRPr="00350B86">
              <w:rPr>
                <w:rFonts w:eastAsia="Times New Roman"/>
                <w:b/>
                <w:color w:val="auto"/>
                <w:sz w:val="20"/>
                <w:lang w:eastAsia="ru-RU"/>
              </w:rPr>
              <w:t>4 лет</w:t>
            </w:r>
            <w:r w:rsidRPr="00350B86">
              <w:rPr>
                <w:rFonts w:eastAsia="Times New Roman"/>
                <w:color w:val="auto"/>
                <w:sz w:val="20"/>
                <w:lang w:eastAsia="ru-RU"/>
              </w:rPr>
              <w:t xml:space="preserve"> с даты последней записи в </w:t>
            </w: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Журнале учета полученных и выставленных счетов-фактур, в котором подлежат хранению указанные документы</w:t>
            </w:r>
          </w:p>
        </w:tc>
        <w:tc>
          <w:tcPr>
            <w:tcW w:w="1960" w:type="dxa"/>
          </w:tcPr>
          <w:p w:rsidR="00350B86" w:rsidRPr="00350B86" w:rsidRDefault="00350B86" w:rsidP="00350B86">
            <w:pPr>
              <w:widowControl/>
              <w:suppressAutoHyphens w:val="0"/>
              <w:spacing w:before="120" w:after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Постановление Правительства РФ от 26 декабря 2011 г. №1137 (ред. от 01.02.2018)</w:t>
            </w:r>
          </w:p>
        </w:tc>
      </w:tr>
      <w:tr w:rsidR="00350B86" w:rsidRPr="00350B86" w:rsidTr="00350B86">
        <w:tc>
          <w:tcPr>
            <w:tcW w:w="2972" w:type="dxa"/>
          </w:tcPr>
          <w:p w:rsidR="00350B86" w:rsidRPr="00350B86" w:rsidRDefault="00350B86" w:rsidP="00350B86">
            <w:pPr>
              <w:widowControl/>
              <w:suppressAutoHyphens w:val="0"/>
              <w:spacing w:before="120" w:after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Регистры бухгалтерского учета</w:t>
            </w:r>
          </w:p>
        </w:tc>
        <w:tc>
          <w:tcPr>
            <w:tcW w:w="4536" w:type="dxa"/>
          </w:tcPr>
          <w:p w:rsidR="00350B86" w:rsidRPr="00350B86" w:rsidRDefault="00350B86" w:rsidP="00350B86">
            <w:pPr>
              <w:widowControl/>
              <w:suppressAutoHyphens w:val="0"/>
              <w:spacing w:before="120" w:after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В течение сроков, устанавливаемых в соответствии с правилами организации государственного архивного дела, но не менее </w:t>
            </w:r>
            <w:r w:rsidRPr="00350B86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 лет</w:t>
            </w: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после отчетного года</w:t>
            </w:r>
          </w:p>
        </w:tc>
        <w:tc>
          <w:tcPr>
            <w:tcW w:w="1960" w:type="dxa"/>
          </w:tcPr>
          <w:p w:rsidR="00350B86" w:rsidRPr="00350B86" w:rsidRDefault="00350B86" w:rsidP="00350B86">
            <w:pPr>
              <w:widowControl/>
              <w:suppressAutoHyphens w:val="0"/>
              <w:spacing w:before="120" w:after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П.1 ст.29 Закона № 402-ФЗ</w:t>
            </w:r>
          </w:p>
        </w:tc>
      </w:tr>
      <w:tr w:rsidR="00350B86" w:rsidRPr="00350B86" w:rsidTr="00350B86">
        <w:tc>
          <w:tcPr>
            <w:tcW w:w="2972" w:type="dxa"/>
          </w:tcPr>
          <w:p w:rsidR="00350B86" w:rsidRPr="00350B86" w:rsidRDefault="00350B86" w:rsidP="00350B86">
            <w:pPr>
              <w:widowControl/>
              <w:suppressAutoHyphens w:val="0"/>
              <w:spacing w:before="120" w:after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Журнал учета полученных и выставленных счетов-фактур, применяемых при расчетах по НДС (</w:t>
            </w:r>
            <w:r w:rsidRPr="00350B86">
              <w:rPr>
                <w:rFonts w:eastAsia="Times New Roman"/>
                <w:color w:val="auto"/>
                <w:sz w:val="20"/>
                <w:lang w:eastAsia="ru-RU"/>
              </w:rPr>
              <w:t>составленный на бумажном носителе или в электронном виде</w:t>
            </w: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536" w:type="dxa"/>
          </w:tcPr>
          <w:p w:rsidR="00350B86" w:rsidRPr="00350B86" w:rsidRDefault="00350B86" w:rsidP="00350B86">
            <w:pPr>
              <w:widowControl/>
              <w:suppressAutoHyphens w:val="0"/>
              <w:spacing w:before="120" w:after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lang w:eastAsia="ru-RU"/>
              </w:rPr>
              <w:t xml:space="preserve">Не менее </w:t>
            </w:r>
            <w:r w:rsidRPr="00350B86">
              <w:rPr>
                <w:rFonts w:eastAsia="Times New Roman"/>
                <w:b/>
                <w:color w:val="auto"/>
                <w:sz w:val="20"/>
                <w:lang w:eastAsia="ru-RU"/>
              </w:rPr>
              <w:t>4 лет</w:t>
            </w:r>
            <w:r w:rsidRPr="00350B86">
              <w:rPr>
                <w:rFonts w:eastAsia="Times New Roman"/>
                <w:color w:val="auto"/>
                <w:sz w:val="20"/>
                <w:lang w:eastAsia="ru-RU"/>
              </w:rPr>
              <w:t xml:space="preserve"> с даты последней записи</w:t>
            </w:r>
          </w:p>
        </w:tc>
        <w:tc>
          <w:tcPr>
            <w:tcW w:w="1960" w:type="dxa"/>
          </w:tcPr>
          <w:p w:rsidR="00350B86" w:rsidRPr="00350B86" w:rsidRDefault="00350B86" w:rsidP="00350B86">
            <w:pPr>
              <w:widowControl/>
              <w:suppressAutoHyphens w:val="0"/>
              <w:spacing w:before="120" w:after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Постановление Правительства РФ от 26 декабря 2011 г. №1137 (ред. от 01.02.2018)</w:t>
            </w:r>
          </w:p>
        </w:tc>
      </w:tr>
      <w:tr w:rsidR="00350B86" w:rsidRPr="00350B86" w:rsidTr="00350B86">
        <w:tc>
          <w:tcPr>
            <w:tcW w:w="2972" w:type="dxa"/>
          </w:tcPr>
          <w:p w:rsidR="00350B86" w:rsidRPr="00350B86" w:rsidRDefault="00350B86" w:rsidP="00350B86">
            <w:pPr>
              <w:widowControl/>
              <w:suppressAutoHyphens w:val="0"/>
              <w:spacing w:before="120" w:after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Бухгалтерская (финансовая) отчетность</w:t>
            </w:r>
          </w:p>
        </w:tc>
        <w:tc>
          <w:tcPr>
            <w:tcW w:w="4536" w:type="dxa"/>
          </w:tcPr>
          <w:p w:rsidR="00350B86" w:rsidRPr="00350B86" w:rsidRDefault="00350B86" w:rsidP="00350B86">
            <w:pPr>
              <w:widowControl/>
              <w:suppressAutoHyphens w:val="0"/>
              <w:spacing w:before="120" w:after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В течение сроков, устанавливаемых в соответствии с правилами организации государственного архивного дела, но не менее </w:t>
            </w:r>
            <w:r w:rsidRPr="00350B86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 лет</w:t>
            </w: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после отчетного года</w:t>
            </w:r>
          </w:p>
        </w:tc>
        <w:tc>
          <w:tcPr>
            <w:tcW w:w="1960" w:type="dxa"/>
          </w:tcPr>
          <w:p w:rsidR="00350B86" w:rsidRPr="00350B86" w:rsidRDefault="00350B86" w:rsidP="00350B86">
            <w:pPr>
              <w:widowControl/>
              <w:suppressAutoHyphens w:val="0"/>
              <w:spacing w:before="120" w:after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П.1 ст.29 Закона № 402-ФЗ</w:t>
            </w:r>
          </w:p>
        </w:tc>
      </w:tr>
      <w:tr w:rsidR="00350B86" w:rsidRPr="00350B86" w:rsidTr="00350B86">
        <w:tc>
          <w:tcPr>
            <w:tcW w:w="2972" w:type="dxa"/>
          </w:tcPr>
          <w:p w:rsidR="00350B86" w:rsidRPr="00350B86" w:rsidRDefault="00350B86" w:rsidP="00350B86">
            <w:pPr>
              <w:widowControl/>
              <w:suppressAutoHyphens w:val="0"/>
              <w:spacing w:before="120" w:after="12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Первичные (сводные) учетные документы, регистры бухгалтерского учета и бухгалтерская (финансовая) отчетность</w:t>
            </w:r>
          </w:p>
        </w:tc>
        <w:tc>
          <w:tcPr>
            <w:tcW w:w="4536" w:type="dxa"/>
          </w:tcPr>
          <w:p w:rsidR="00350B86" w:rsidRPr="00350B86" w:rsidRDefault="00350B86" w:rsidP="00350B86">
            <w:pPr>
              <w:widowControl/>
              <w:suppressAutoHyphens w:val="0"/>
              <w:spacing w:before="120" w:after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В течение сроков, устанавливаемых в соответствии с правилами организации государственного архивного дела, но не менее </w:t>
            </w:r>
            <w:r w:rsidRPr="00350B86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 лет</w:t>
            </w:r>
          </w:p>
        </w:tc>
        <w:tc>
          <w:tcPr>
            <w:tcW w:w="1960" w:type="dxa"/>
          </w:tcPr>
          <w:p w:rsidR="00350B86" w:rsidRPr="00350B86" w:rsidRDefault="00350B86" w:rsidP="00350B86">
            <w:pPr>
              <w:widowControl/>
              <w:suppressAutoHyphens w:val="0"/>
              <w:spacing w:before="120" w:after="12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П. 13 Приказ Минфина России от 31 декабря 2016 г. N 256н</w:t>
            </w:r>
          </w:p>
        </w:tc>
      </w:tr>
      <w:tr w:rsidR="00350B86" w:rsidRPr="00350B86" w:rsidTr="00350B86">
        <w:tc>
          <w:tcPr>
            <w:tcW w:w="2972" w:type="dxa"/>
          </w:tcPr>
          <w:p w:rsidR="00350B86" w:rsidRPr="00350B86" w:rsidRDefault="00350B86" w:rsidP="00350B86">
            <w:pPr>
              <w:widowControl/>
              <w:suppressAutoHyphens w:val="0"/>
              <w:spacing w:before="120" w:after="120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Документы учетной политики, стандарты экономического субъекта, другие документы, связанные с организацией и ведением бухгалтерского учета, в том числе средства, обеспечивающие воспроизведение электронных документов, а также проверку подлинности электронной подписи</w:t>
            </w:r>
          </w:p>
        </w:tc>
        <w:tc>
          <w:tcPr>
            <w:tcW w:w="4536" w:type="dxa"/>
          </w:tcPr>
          <w:p w:rsidR="00350B86" w:rsidRPr="00350B86" w:rsidRDefault="00350B86" w:rsidP="00350B86">
            <w:pPr>
              <w:widowControl/>
              <w:suppressAutoHyphens w:val="0"/>
              <w:spacing w:before="120" w:after="12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Не менее </w:t>
            </w:r>
            <w:r w:rsidRPr="00350B86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 лет</w:t>
            </w: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после года, в котором они использовались для составления бухгалтерской (финансовой) отчетности в последний раз</w:t>
            </w:r>
          </w:p>
        </w:tc>
        <w:tc>
          <w:tcPr>
            <w:tcW w:w="1960" w:type="dxa"/>
          </w:tcPr>
          <w:p w:rsidR="00350B86" w:rsidRPr="00350B86" w:rsidRDefault="00350B86" w:rsidP="00350B86">
            <w:pPr>
              <w:widowControl/>
              <w:suppressAutoHyphens w:val="0"/>
              <w:spacing w:before="120" w:after="120"/>
              <w:jc w:val="both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50B86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П.2 ст.29 Закона № 402-ФЗ</w:t>
            </w:r>
          </w:p>
        </w:tc>
      </w:tr>
    </w:tbl>
    <w:p w:rsidR="00E91567" w:rsidRDefault="00E91567" w:rsidP="00E91567">
      <w:pPr>
        <w:tabs>
          <w:tab w:val="num" w:pos="0"/>
          <w:tab w:val="left" w:pos="142"/>
        </w:tabs>
        <w:ind w:firstLine="851"/>
        <w:contextualSpacing/>
        <w:jc w:val="right"/>
        <w:rPr>
          <w:b/>
          <w:bCs/>
          <w:color w:val="auto"/>
        </w:rPr>
      </w:pPr>
    </w:p>
    <w:p w:rsidR="00350B86" w:rsidRDefault="00350B86" w:rsidP="00E91567">
      <w:pPr>
        <w:tabs>
          <w:tab w:val="num" w:pos="0"/>
          <w:tab w:val="left" w:pos="142"/>
        </w:tabs>
        <w:ind w:firstLine="851"/>
        <w:contextualSpacing/>
        <w:jc w:val="center"/>
        <w:rPr>
          <w:b/>
          <w:bCs/>
          <w:color w:val="auto"/>
        </w:rPr>
      </w:pPr>
    </w:p>
    <w:p w:rsidR="00350B86" w:rsidRDefault="00350B86" w:rsidP="00E91567">
      <w:pPr>
        <w:tabs>
          <w:tab w:val="num" w:pos="0"/>
          <w:tab w:val="left" w:pos="142"/>
        </w:tabs>
        <w:ind w:firstLine="851"/>
        <w:contextualSpacing/>
        <w:jc w:val="center"/>
        <w:rPr>
          <w:b/>
          <w:bCs/>
          <w:color w:val="auto"/>
        </w:rPr>
      </w:pPr>
    </w:p>
    <w:p w:rsidR="00350B86" w:rsidRDefault="00350B86" w:rsidP="00E91567">
      <w:pPr>
        <w:tabs>
          <w:tab w:val="num" w:pos="0"/>
          <w:tab w:val="left" w:pos="142"/>
        </w:tabs>
        <w:ind w:firstLine="851"/>
        <w:contextualSpacing/>
        <w:jc w:val="center"/>
        <w:rPr>
          <w:b/>
          <w:bCs/>
          <w:color w:val="auto"/>
        </w:rPr>
      </w:pPr>
    </w:p>
    <w:p w:rsidR="00E91567" w:rsidRDefault="00E91567" w:rsidP="00E91567">
      <w:pPr>
        <w:tabs>
          <w:tab w:val="num" w:pos="0"/>
          <w:tab w:val="left" w:pos="142"/>
        </w:tabs>
        <w:ind w:firstLine="851"/>
        <w:contextualSpacing/>
        <w:jc w:val="center"/>
        <w:rPr>
          <w:b/>
          <w:bCs/>
          <w:color w:val="auto"/>
        </w:rPr>
      </w:pPr>
      <w:bookmarkStart w:id="0" w:name="_GoBack"/>
      <w:bookmarkEnd w:id="0"/>
      <w:r w:rsidRPr="00FD144B">
        <w:rPr>
          <w:b/>
          <w:bCs/>
          <w:color w:val="auto"/>
        </w:rPr>
        <w:lastRenderedPageBreak/>
        <w:t>Сроки хранения по видам документов</w:t>
      </w:r>
    </w:p>
    <w:p w:rsidR="00E91567" w:rsidRPr="00FD144B" w:rsidRDefault="00E91567" w:rsidP="00E91567">
      <w:pPr>
        <w:tabs>
          <w:tab w:val="num" w:pos="0"/>
          <w:tab w:val="left" w:pos="142"/>
        </w:tabs>
        <w:ind w:firstLine="851"/>
        <w:contextualSpacing/>
        <w:jc w:val="center"/>
        <w:rPr>
          <w:b/>
          <w:bCs/>
          <w:color w:val="auto"/>
        </w:rPr>
      </w:pPr>
    </w:p>
    <w:p w:rsidR="00E91567" w:rsidRPr="006041D7" w:rsidRDefault="00E91567" w:rsidP="00E91567">
      <w:pPr>
        <w:tabs>
          <w:tab w:val="num" w:pos="0"/>
          <w:tab w:val="left" w:pos="142"/>
        </w:tabs>
        <w:ind w:firstLine="851"/>
        <w:contextualSpacing/>
        <w:jc w:val="both"/>
        <w:rPr>
          <w:bCs/>
          <w:color w:val="auto"/>
        </w:rPr>
      </w:pPr>
    </w:p>
    <w:tbl>
      <w:tblPr>
        <w:tblW w:w="9488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"/>
        <w:gridCol w:w="5018"/>
        <w:gridCol w:w="1151"/>
        <w:gridCol w:w="2908"/>
      </w:tblGrid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>Вид документа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>Срок хранения документа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  <w:t>Примечания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Бюджетная </w:t>
            </w: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(бухгалтерская) </w:t>
            </w: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отчетность (балансы, отчеты, справки, пояснительные записки):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90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(1) При отсутствии годовых - пост.</w:t>
            </w:r>
          </w:p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(2) При отсутствии годовых, квартальных - пост.</w:t>
            </w:r>
          </w:p>
        </w:tc>
      </w:tr>
      <w:tr w:rsidR="00E91567" w:rsidRPr="002A35A0" w:rsidTr="00834D20">
        <w:tc>
          <w:tcPr>
            <w:tcW w:w="4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а) годовая</w:t>
            </w:r>
          </w:p>
        </w:tc>
        <w:tc>
          <w:tcPr>
            <w:tcW w:w="11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5 л.</w:t>
            </w: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908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</w:tr>
      <w:tr w:rsidR="00E91567" w:rsidRPr="002A35A0" w:rsidTr="00834D20">
        <w:tc>
          <w:tcPr>
            <w:tcW w:w="4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б) квартальная</w:t>
            </w:r>
          </w:p>
        </w:tc>
        <w:tc>
          <w:tcPr>
            <w:tcW w:w="11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 (1)</w:t>
            </w:r>
          </w:p>
        </w:tc>
        <w:tc>
          <w:tcPr>
            <w:tcW w:w="2908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</w:tr>
      <w:tr w:rsidR="00E91567" w:rsidRPr="002A35A0" w:rsidTr="00834D20">
        <w:tc>
          <w:tcPr>
            <w:tcW w:w="4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в) месячная</w:t>
            </w:r>
          </w:p>
        </w:tc>
        <w:tc>
          <w:tcPr>
            <w:tcW w:w="11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1 г. (2)</w:t>
            </w:r>
          </w:p>
        </w:tc>
        <w:tc>
          <w:tcPr>
            <w:tcW w:w="2908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Передаточные акты, разделительные, ликвидационные балансы; пояснительные записки к ним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Пост. 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Аналитические документы (таблицы, доклады) к годовой бухгалтерской (бюджетной) отчетности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5 л. 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Отчеты по субсидиям, субвенциям, полученным из бюджетов: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91567" w:rsidRPr="002A35A0" w:rsidTr="00834D20">
        <w:tc>
          <w:tcPr>
            <w:tcW w:w="4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а) годовые</w:t>
            </w:r>
          </w:p>
        </w:tc>
        <w:tc>
          <w:tcPr>
            <w:tcW w:w="11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5 л.</w:t>
            </w:r>
          </w:p>
        </w:tc>
        <w:tc>
          <w:tcPr>
            <w:tcW w:w="29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91567" w:rsidRPr="002A35A0" w:rsidTr="00834D20">
        <w:tc>
          <w:tcPr>
            <w:tcW w:w="4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б) полугодовые, квартальные</w:t>
            </w:r>
          </w:p>
        </w:tc>
        <w:tc>
          <w:tcPr>
            <w:tcW w:w="11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</w:t>
            </w:r>
          </w:p>
        </w:tc>
        <w:tc>
          <w:tcPr>
            <w:tcW w:w="29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Переписка по вопросам бухгалтерского учета, бюджетного учета, составления и представления бухгалтерской (финансовой) отчетности, бюджетной отчетности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Документы учетной политики (рабочий план счетов, формы первичных учетных документов и др.)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Регистры бухгалтерского (бюджетного) учета (главная книга, журналы-ордера, мемориальные ордера, журналы операций по счетам, оборотные ведомости, накопительные ведомости, разработочные таблицы, реестры, книги (карточки), ведомости, инвентарные списки и др.)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 (1)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(1) При условии проведения проверки (ревизии)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Первичные учетные документы и приложения к ним, зафиксировавшие факт совершения хозяйственной операции и явившиеся основанием для бухгалтерских записей (кассовые документы и книги, банковские документы, корешки банковских чековых книжек, ордера, табели, извещения банков и переводные требования, акты о приеме, сдаче, списании имущества и материалов, квитанции, накладные и авансовые отчеты, переписка и др.)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 (1)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(1) При условии проведения проверки (ревизии)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Утвержденные фонды заработной платы: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91567" w:rsidRPr="002A35A0" w:rsidTr="00834D20">
        <w:tc>
          <w:tcPr>
            <w:tcW w:w="4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а) по месту разработки и утверждения</w:t>
            </w:r>
          </w:p>
        </w:tc>
        <w:tc>
          <w:tcPr>
            <w:tcW w:w="11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eastAsia="en-US"/>
              </w:rPr>
              <w:t>5 л.</w:t>
            </w:r>
          </w:p>
        </w:tc>
        <w:tc>
          <w:tcPr>
            <w:tcW w:w="29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91567" w:rsidRPr="002A35A0" w:rsidTr="00834D20">
        <w:tc>
          <w:tcPr>
            <w:tcW w:w="4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б) в других организациях</w:t>
            </w:r>
          </w:p>
        </w:tc>
        <w:tc>
          <w:tcPr>
            <w:tcW w:w="11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До минования надобности</w:t>
            </w:r>
          </w:p>
        </w:tc>
        <w:tc>
          <w:tcPr>
            <w:tcW w:w="29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Сведения об учете фондов, лимитов заработной платы и контроле за их распределением, о расчетах по перерасходу и задолженности по заработной плате, об удержании из заработной платы, из средств социального страхования, о выплате отпускных и выходных пособий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lastRenderedPageBreak/>
              <w:t>11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Реестры закупок товаров, работ, услуг, осуществляемых организацией без заключения государственного или муниципального контракта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 (1)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(1) Состав документов и сведений, содержащихся в реестрах, определяется законами и нормативными правовыми актами Российской Федерации Хранятся в организации, исполняющей функцию ведения реестра, передаются на постоянное хранение после завершения ведения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Документы (акты, сведения, справки, переписка) о взаимных расчетах и перерасчетах между организациями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 (1)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(1) После проведения взаиморасчета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Счета-фактуры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4 г.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Гарантийные письма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 (1)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(1) После окончания срока гарантии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Документы (справки, акты, обязательства, переписка) о дебиторской и кредиторской задолженности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5 л. 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Перечень лиц, имеющих право подписи первичных учетных документов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 (1)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(1) После замены новыми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Свидетельства о постановке на учет в налоговых органах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Пост. 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Документы (расчеты, сводки, справки, таблицы, сведения, переписка) о начисленных и перечисленных суммах налогов в бюджеты всех уровней, внебюджетные фонды, задолженности по ним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5 л. 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Документы (таблицы, акты, расчеты) по дополнительному налогообложению за определенный период времени из-за пересмотра налогового законодательства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Налоговые декларации (расчеты) юридических лиц по всем видам налогов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5 л. 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Сведения о доходах физических лиц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 (1)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(1) При отсутствии лицевых счетов или ведомостей начисления заработной платы - 75 л.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Документы (планы, отчеты, протоколы, акты, справки, докладные записки, переписка) о проведении документальных ревизий финансово-хозяйственной деятельности, контрольно- ревизионной работе, в </w:t>
            </w:r>
            <w:proofErr w:type="spellStart"/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т.ч</w:t>
            </w:r>
            <w:proofErr w:type="spellEnd"/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. проверке кассы, правильности взимания налогов и др.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 (1)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(1) При условии проведения проверки (ревизии)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Переписка о наложенных на организацию взысканиях, штрафах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Документы (справки, акты, обязательства, переписка) о недостачах, растратах, хищениях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5 л. 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Положения об оплате труда и премировании работников: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(1) После замены новыми</w:t>
            </w:r>
          </w:p>
        </w:tc>
      </w:tr>
      <w:tr w:rsidR="00E91567" w:rsidRPr="002A35A0" w:rsidTr="00834D20">
        <w:tc>
          <w:tcPr>
            <w:tcW w:w="4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а) по месту разработки и/или утверждения</w:t>
            </w:r>
          </w:p>
        </w:tc>
        <w:tc>
          <w:tcPr>
            <w:tcW w:w="11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Пост. </w:t>
            </w:r>
          </w:p>
        </w:tc>
        <w:tc>
          <w:tcPr>
            <w:tcW w:w="29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91567" w:rsidRPr="002A35A0" w:rsidTr="00834D20">
        <w:tc>
          <w:tcPr>
            <w:tcW w:w="4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б) в других организациях</w:t>
            </w:r>
          </w:p>
        </w:tc>
        <w:tc>
          <w:tcPr>
            <w:tcW w:w="11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 (1)</w:t>
            </w:r>
          </w:p>
        </w:tc>
        <w:tc>
          <w:tcPr>
            <w:tcW w:w="29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Документы (сводные расчетные (расчетно-платежные) ведомости и документы к ним, расчетные листы на выдачу заработной платы, пособий, гонораров, </w:t>
            </w: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lastRenderedPageBreak/>
              <w:t>материальной помощи и др. выплат (1); доверенности на получение денежных сумм и товарно-материальных ценностей, в том числе аннулированные доверенности) о получении заработной платы и других выплат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lastRenderedPageBreak/>
              <w:t>5 л. (2)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(1) При отсутствии лицевых счетов - 75 л.</w:t>
            </w:r>
          </w:p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lastRenderedPageBreak/>
              <w:t>(2) При условии проведения проверки (ревизии)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lastRenderedPageBreak/>
              <w:t>29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Лицевые карточки, счета работников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75 л.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Исполнительные листы работников (исполнительные документы)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До минования надобности (1)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(1) Не менее 5 л.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Документы (заявления, решения, справки, переписка) об оплате учебных отпусков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До минования надобности (1)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(1) Не менее 5 л.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Документы (протоколы заседаний инвентаризационных комиссий, инвентаризационные описи, списки, акты, ведомости) об инвентаризации активов, обязательств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Пост. (1)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(1) О товарно-материальных ценностях (движимом имуществе) - 5 л.</w:t>
            </w:r>
          </w:p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При условии проведения проверки (ревизии)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Документы (протоколы, акты, расчеты, ведомости, заключения) о переоценке основных фондов, определении амортизации основных средств, оценке стоимости имущества организации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Пост.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Документы (заявки, акты оценки, переписка и др.) по продаже движимого имущества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10 л. (1) 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(1) После продажи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Акты о передаче прав на недвижимое имущество и сделок с ним от прежнего к новому правообладателю (с баланса на баланс)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Пост. 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Договоры, соглашения (1)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5 л. (2) 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(1) Не указанные в отдельных статьях Перечня</w:t>
            </w:r>
          </w:p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(2) После истечения срока действия договора, соглашения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Протоколы разногласий по договорам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5 л. (1) 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(1) После истечения срока действия договора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Договоры дарения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Пост. 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Договоры подряда с юридическими лицами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5 л. (1) 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(1) После истечения срока действия договора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Документы (акты, справки, счета) о приеме выполненных работ: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90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(1) После истечения срока действия договора, соглашения</w:t>
            </w:r>
          </w:p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(2) При отсутствии лицевых счетов - 75 л.</w:t>
            </w:r>
          </w:p>
        </w:tc>
      </w:tr>
      <w:tr w:rsidR="00E91567" w:rsidRPr="002A35A0" w:rsidTr="00834D20">
        <w:tc>
          <w:tcPr>
            <w:tcW w:w="4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а) по договорам, контрактам, соглашениям на работы, относящиеся к основной (профильной) деятельности организации</w:t>
            </w:r>
          </w:p>
        </w:tc>
        <w:tc>
          <w:tcPr>
            <w:tcW w:w="11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 (1) ЭПК</w:t>
            </w:r>
          </w:p>
        </w:tc>
        <w:tc>
          <w:tcPr>
            <w:tcW w:w="2908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</w:tr>
      <w:tr w:rsidR="00E91567" w:rsidRPr="002A35A0" w:rsidTr="00834D20">
        <w:tc>
          <w:tcPr>
            <w:tcW w:w="4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б) по трудовым договорам, договорам подряда</w:t>
            </w:r>
          </w:p>
        </w:tc>
        <w:tc>
          <w:tcPr>
            <w:tcW w:w="11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 (2)</w:t>
            </w:r>
          </w:p>
        </w:tc>
        <w:tc>
          <w:tcPr>
            <w:tcW w:w="29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91567" w:rsidRPr="002A35A0" w:rsidTr="00834D20">
        <w:tc>
          <w:tcPr>
            <w:tcW w:w="4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в) по хозяйственным, операционным договорам, соглашениям</w:t>
            </w:r>
          </w:p>
        </w:tc>
        <w:tc>
          <w:tcPr>
            <w:tcW w:w="11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 (1)</w:t>
            </w:r>
          </w:p>
        </w:tc>
        <w:tc>
          <w:tcPr>
            <w:tcW w:w="29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Договоры о материальной ответственности материально ответственного лица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 (1)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(1) После увольнения материально ответственного лица</w:t>
            </w:r>
          </w:p>
        </w:tc>
      </w:tr>
      <w:tr w:rsidR="00E91567" w:rsidRPr="002A35A0" w:rsidTr="00834D20">
        <w:tc>
          <w:tcPr>
            <w:tcW w:w="4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Книги, журналы, карточки учета: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(1) При условии</w:t>
            </w:r>
          </w:p>
        </w:tc>
      </w:tr>
      <w:tr w:rsidR="00E91567" w:rsidRPr="002A35A0" w:rsidTr="00834D20">
        <w:tc>
          <w:tcPr>
            <w:tcW w:w="4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а) ценных бумаг</w:t>
            </w:r>
          </w:p>
        </w:tc>
        <w:tc>
          <w:tcPr>
            <w:tcW w:w="11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Пост. </w:t>
            </w:r>
          </w:p>
        </w:tc>
        <w:tc>
          <w:tcPr>
            <w:tcW w:w="29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проведения</w:t>
            </w:r>
          </w:p>
        </w:tc>
      </w:tr>
      <w:tr w:rsidR="00E91567" w:rsidRPr="002A35A0" w:rsidTr="00834D20">
        <w:tc>
          <w:tcPr>
            <w:tcW w:w="4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б) поступления валюты</w:t>
            </w:r>
          </w:p>
        </w:tc>
        <w:tc>
          <w:tcPr>
            <w:tcW w:w="11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 (1)</w:t>
            </w:r>
          </w:p>
        </w:tc>
        <w:tc>
          <w:tcPr>
            <w:tcW w:w="29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проверки (ревизии)</w:t>
            </w:r>
          </w:p>
        </w:tc>
      </w:tr>
      <w:tr w:rsidR="00E91567" w:rsidRPr="002A35A0" w:rsidTr="00834D20">
        <w:tc>
          <w:tcPr>
            <w:tcW w:w="4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в) регистрации договоров купли-продажи движимого и недвижимого имущества, в </w:t>
            </w:r>
            <w:proofErr w:type="spellStart"/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т.ч</w:t>
            </w:r>
            <w:proofErr w:type="spellEnd"/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. акций</w:t>
            </w:r>
          </w:p>
        </w:tc>
        <w:tc>
          <w:tcPr>
            <w:tcW w:w="11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Пост. </w:t>
            </w:r>
          </w:p>
        </w:tc>
        <w:tc>
          <w:tcPr>
            <w:tcW w:w="29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(2) После окончания срока действия договора,</w:t>
            </w:r>
          </w:p>
        </w:tc>
      </w:tr>
      <w:tr w:rsidR="00E91567" w:rsidRPr="002A35A0" w:rsidTr="00834D20">
        <w:tc>
          <w:tcPr>
            <w:tcW w:w="4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г) договоров, контрактов, соглашений с юридическими лицами</w:t>
            </w:r>
          </w:p>
        </w:tc>
        <w:tc>
          <w:tcPr>
            <w:tcW w:w="11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 (2)</w:t>
            </w:r>
          </w:p>
        </w:tc>
        <w:tc>
          <w:tcPr>
            <w:tcW w:w="29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контракта, соглашения</w:t>
            </w:r>
          </w:p>
        </w:tc>
      </w:tr>
      <w:tr w:rsidR="00E91567" w:rsidRPr="002A35A0" w:rsidTr="00834D20">
        <w:tc>
          <w:tcPr>
            <w:tcW w:w="4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д) основных средств (зданий, сооружений), иного имущества, обязательств</w:t>
            </w:r>
          </w:p>
        </w:tc>
        <w:tc>
          <w:tcPr>
            <w:tcW w:w="11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 (3)</w:t>
            </w:r>
          </w:p>
        </w:tc>
        <w:tc>
          <w:tcPr>
            <w:tcW w:w="29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(3) После ликвидации основных средств.</w:t>
            </w:r>
          </w:p>
        </w:tc>
      </w:tr>
      <w:tr w:rsidR="00E91567" w:rsidRPr="002A35A0" w:rsidTr="00834D20">
        <w:tc>
          <w:tcPr>
            <w:tcW w:w="4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е) договоров, актов о приеме-передаче имущества</w:t>
            </w:r>
          </w:p>
        </w:tc>
        <w:tc>
          <w:tcPr>
            <w:tcW w:w="11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Пост. </w:t>
            </w:r>
          </w:p>
        </w:tc>
        <w:tc>
          <w:tcPr>
            <w:tcW w:w="29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При условии проведения</w:t>
            </w:r>
          </w:p>
        </w:tc>
      </w:tr>
      <w:tr w:rsidR="00E91567" w:rsidRPr="002A35A0" w:rsidTr="00834D20">
        <w:tc>
          <w:tcPr>
            <w:tcW w:w="4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ж) расчетов с организациями</w:t>
            </w:r>
          </w:p>
        </w:tc>
        <w:tc>
          <w:tcPr>
            <w:tcW w:w="11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 (4)</w:t>
            </w:r>
          </w:p>
        </w:tc>
        <w:tc>
          <w:tcPr>
            <w:tcW w:w="29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проверки (ревизии)</w:t>
            </w:r>
          </w:p>
        </w:tc>
      </w:tr>
      <w:tr w:rsidR="00E91567" w:rsidRPr="002A35A0" w:rsidTr="00834D20">
        <w:tc>
          <w:tcPr>
            <w:tcW w:w="4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з) приходно-расходных кассовых документов (счетов, платежных поручений)</w:t>
            </w:r>
          </w:p>
        </w:tc>
        <w:tc>
          <w:tcPr>
            <w:tcW w:w="11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 (4)</w:t>
            </w:r>
          </w:p>
        </w:tc>
        <w:tc>
          <w:tcPr>
            <w:tcW w:w="29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(4) При условии проведения проверки (ревизии)</w:t>
            </w:r>
          </w:p>
        </w:tc>
      </w:tr>
      <w:tr w:rsidR="00E91567" w:rsidRPr="002A35A0" w:rsidTr="00834D20">
        <w:tc>
          <w:tcPr>
            <w:tcW w:w="4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и) погашенных векселей на уплату налогов</w:t>
            </w:r>
          </w:p>
        </w:tc>
        <w:tc>
          <w:tcPr>
            <w:tcW w:w="11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 (5)</w:t>
            </w:r>
          </w:p>
        </w:tc>
        <w:tc>
          <w:tcPr>
            <w:tcW w:w="29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(5) После погашения налога.</w:t>
            </w:r>
          </w:p>
        </w:tc>
      </w:tr>
      <w:tr w:rsidR="00E91567" w:rsidRPr="002A35A0" w:rsidTr="00834D20">
        <w:tc>
          <w:tcPr>
            <w:tcW w:w="4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к) реализации товаров, работ, услуг, облагаемых и не облагаемых налогом на добавленную стоимость</w:t>
            </w:r>
          </w:p>
        </w:tc>
        <w:tc>
          <w:tcPr>
            <w:tcW w:w="11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 (6)</w:t>
            </w:r>
          </w:p>
        </w:tc>
        <w:tc>
          <w:tcPr>
            <w:tcW w:w="2908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При условии проведения проверки (ревизии) (6) </w:t>
            </w:r>
            <w:proofErr w:type="gramStart"/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С</w:t>
            </w:r>
            <w:proofErr w:type="gramEnd"/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 xml:space="preserve"> даты последней записи.</w:t>
            </w:r>
          </w:p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При условии проведения проверки (ревизии)</w:t>
            </w:r>
          </w:p>
        </w:tc>
      </w:tr>
      <w:tr w:rsidR="00E91567" w:rsidRPr="002A35A0" w:rsidTr="00834D20">
        <w:tc>
          <w:tcPr>
            <w:tcW w:w="4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л) хозяйственного имущества (материальных ценностей)</w:t>
            </w:r>
          </w:p>
        </w:tc>
        <w:tc>
          <w:tcPr>
            <w:tcW w:w="11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 (4)</w:t>
            </w:r>
          </w:p>
        </w:tc>
        <w:tc>
          <w:tcPr>
            <w:tcW w:w="29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</w:tr>
      <w:tr w:rsidR="00E91567" w:rsidRPr="002A35A0" w:rsidTr="00834D20">
        <w:tc>
          <w:tcPr>
            <w:tcW w:w="4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м) вспомогательные, контрольные (транспортные, грузовые, весовые и др.)</w:t>
            </w:r>
          </w:p>
        </w:tc>
        <w:tc>
          <w:tcPr>
            <w:tcW w:w="11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 (4)</w:t>
            </w:r>
          </w:p>
        </w:tc>
        <w:tc>
          <w:tcPr>
            <w:tcW w:w="2908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</w:tr>
      <w:tr w:rsidR="00E91567" w:rsidRPr="002A35A0" w:rsidTr="00834D20">
        <w:tc>
          <w:tcPr>
            <w:tcW w:w="4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н) подотчетных лиц</w:t>
            </w:r>
          </w:p>
        </w:tc>
        <w:tc>
          <w:tcPr>
            <w:tcW w:w="11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</w:t>
            </w:r>
          </w:p>
        </w:tc>
        <w:tc>
          <w:tcPr>
            <w:tcW w:w="29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91567" w:rsidRPr="002A35A0" w:rsidTr="00834D20">
        <w:tc>
          <w:tcPr>
            <w:tcW w:w="4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о) исполнительных листов</w:t>
            </w:r>
          </w:p>
        </w:tc>
        <w:tc>
          <w:tcPr>
            <w:tcW w:w="11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</w:t>
            </w:r>
          </w:p>
        </w:tc>
        <w:tc>
          <w:tcPr>
            <w:tcW w:w="29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91567" w:rsidRPr="002A35A0" w:rsidTr="00834D20">
        <w:tc>
          <w:tcPr>
            <w:tcW w:w="4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п) сумм доходов и подоходного налога работников</w:t>
            </w:r>
          </w:p>
        </w:tc>
        <w:tc>
          <w:tcPr>
            <w:tcW w:w="11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</w:t>
            </w:r>
          </w:p>
        </w:tc>
        <w:tc>
          <w:tcPr>
            <w:tcW w:w="29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91567" w:rsidRPr="002A35A0" w:rsidTr="00834D20">
        <w:tc>
          <w:tcPr>
            <w:tcW w:w="4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р) депонированной заработной платы</w:t>
            </w:r>
          </w:p>
        </w:tc>
        <w:tc>
          <w:tcPr>
            <w:tcW w:w="11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 (4)</w:t>
            </w:r>
          </w:p>
        </w:tc>
        <w:tc>
          <w:tcPr>
            <w:tcW w:w="29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91567" w:rsidRPr="002A35A0" w:rsidTr="00834D20">
        <w:tc>
          <w:tcPr>
            <w:tcW w:w="41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0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с) депонентов по депозитным суммам</w:t>
            </w:r>
          </w:p>
        </w:tc>
        <w:tc>
          <w:tcPr>
            <w:tcW w:w="11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</w:t>
            </w:r>
          </w:p>
        </w:tc>
        <w:tc>
          <w:tcPr>
            <w:tcW w:w="29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91567" w:rsidRPr="002A35A0" w:rsidTr="00834D20">
        <w:tc>
          <w:tcPr>
            <w:tcW w:w="411" w:type="dxa"/>
            <w:tcBorders>
              <w:top w:val="nil"/>
              <w:left w:val="single" w:sz="8" w:space="0" w:color="000000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018" w:type="dxa"/>
            <w:tcBorders>
              <w:top w:val="nil"/>
              <w:left w:val="single" w:sz="8" w:space="0" w:color="000000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т) доверенностей</w:t>
            </w:r>
          </w:p>
        </w:tc>
        <w:tc>
          <w:tcPr>
            <w:tcW w:w="1151" w:type="dxa"/>
            <w:tcBorders>
              <w:top w:val="nil"/>
              <w:left w:val="single" w:sz="8" w:space="0" w:color="000000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5 л. (4)</w:t>
            </w:r>
          </w:p>
        </w:tc>
        <w:tc>
          <w:tcPr>
            <w:tcW w:w="2908" w:type="dxa"/>
            <w:tcBorders>
              <w:top w:val="nil"/>
              <w:left w:val="single" w:sz="8" w:space="0" w:color="000000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  <w:tr w:rsidR="00E91567" w:rsidRPr="002A35A0" w:rsidTr="00834D20">
        <w:tc>
          <w:tcPr>
            <w:tcW w:w="4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jc w:val="center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0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83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у) учета покупок; учета продаж</w:t>
            </w:r>
          </w:p>
        </w:tc>
        <w:tc>
          <w:tcPr>
            <w:tcW w:w="115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141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4 г.</w:t>
            </w:r>
          </w:p>
        </w:tc>
        <w:tc>
          <w:tcPr>
            <w:tcW w:w="29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E91567" w:rsidRPr="002A35A0" w:rsidRDefault="00E91567" w:rsidP="00834D20">
            <w:pPr>
              <w:widowControl/>
              <w:suppressAutoHyphens w:val="0"/>
              <w:spacing w:line="276" w:lineRule="auto"/>
              <w:ind w:left="210"/>
              <w:rPr>
                <w:rFonts w:eastAsia="Calibri"/>
                <w:color w:val="auto"/>
                <w:sz w:val="20"/>
                <w:szCs w:val="20"/>
                <w:lang w:eastAsia="en-US"/>
              </w:rPr>
            </w:pPr>
            <w:r w:rsidRPr="002A35A0">
              <w:rPr>
                <w:rFonts w:eastAsia="Calibri"/>
                <w:color w:val="auto"/>
                <w:sz w:val="20"/>
                <w:szCs w:val="20"/>
                <w:lang w:eastAsia="en-US"/>
              </w:rPr>
              <w:t> </w:t>
            </w:r>
          </w:p>
        </w:tc>
      </w:tr>
    </w:tbl>
    <w:p w:rsidR="00E91567" w:rsidRDefault="00E91567" w:rsidP="00E91567">
      <w:pPr>
        <w:tabs>
          <w:tab w:val="num" w:pos="0"/>
          <w:tab w:val="left" w:pos="142"/>
        </w:tabs>
        <w:spacing w:line="360" w:lineRule="auto"/>
        <w:ind w:firstLine="709"/>
        <w:contextualSpacing/>
        <w:jc w:val="both"/>
        <w:rPr>
          <w:color w:val="auto"/>
        </w:rPr>
      </w:pPr>
    </w:p>
    <w:p w:rsidR="00C54822" w:rsidRDefault="00C54822"/>
    <w:sectPr w:rsidR="00C548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962"/>
    <w:rsid w:val="00350B86"/>
    <w:rsid w:val="00A14962"/>
    <w:rsid w:val="00C54822"/>
    <w:rsid w:val="00E9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BB676"/>
  <w15:chartTrackingRefBased/>
  <w15:docId w15:val="{0F978D06-6EB8-4EF3-95F3-DB1E74BF8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567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1879</Words>
  <Characters>10713</Characters>
  <Application>Microsoft Office Word</Application>
  <DocSecurity>0</DocSecurity>
  <Lines>89</Lines>
  <Paragraphs>25</Paragraphs>
  <ScaleCrop>false</ScaleCrop>
  <Company/>
  <LinksUpToDate>false</LinksUpToDate>
  <CharactersWithSpaces>12567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3</cp:revision>
  <dcterms:created xsi:type="dcterms:W3CDTF">2022-02-22T11:36:00Z</dcterms:created>
  <dcterms:modified xsi:type="dcterms:W3CDTF">2022-02-22T11:42:00Z</dcterms:modified>
</cp:coreProperties>
</file>